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57B04" w14:textId="03EF1E5D" w:rsidR="00561FE2" w:rsidRDefault="003B746E">
      <w:pPr>
        <w:contextualSpacing/>
      </w:pPr>
      <w:r>
        <w:rPr>
          <w:sz w:val="32"/>
        </w:rPr>
        <w:t xml:space="preserve">Analyse teksten </w:t>
      </w:r>
      <w:r w:rsidR="00561FE2" w:rsidRPr="00F71F3F">
        <w:rPr>
          <w:sz w:val="32"/>
        </w:rPr>
        <w:t>Rich</w:t>
      </w:r>
      <w:r w:rsidR="00F71F3F" w:rsidRPr="00F71F3F">
        <w:rPr>
          <w:sz w:val="32"/>
        </w:rPr>
        <w:t>tlijnen Vaarwegen 2020</w:t>
      </w:r>
      <w:r w:rsidR="00F71F3F">
        <w:t xml:space="preserve"> (vervangt de Richtlijnen Vaarwegen 2017)</w:t>
      </w:r>
      <w:r w:rsidR="00561FE2">
        <w:t xml:space="preserve"> </w:t>
      </w:r>
      <w:r w:rsidRPr="003B746E">
        <w:rPr>
          <w:sz w:val="32"/>
          <w:szCs w:val="32"/>
        </w:rPr>
        <w:t>door Gerrit Krolbrug comité.</w:t>
      </w:r>
    </w:p>
    <w:p w14:paraId="663D42E2" w14:textId="29BD98F4" w:rsidR="00561FE2" w:rsidRDefault="00561FE2">
      <w:pPr>
        <w:contextualSpacing/>
      </w:pPr>
    </w:p>
    <w:p w14:paraId="69F44216" w14:textId="7034A1B5" w:rsidR="003B746E" w:rsidRPr="003B746E" w:rsidRDefault="003B746E" w:rsidP="003B746E">
      <w:pPr>
        <w:shd w:val="clear" w:color="auto" w:fill="FFFFFF"/>
        <w:rPr>
          <w:rFonts w:ascii="Arial" w:eastAsia="Times New Roman" w:hAnsi="Arial" w:cs="Arial"/>
          <w:color w:val="222222"/>
          <w:lang w:eastAsia="nl-NL"/>
        </w:rPr>
      </w:pPr>
      <w:r>
        <w:t>(</w:t>
      </w:r>
      <w:r w:rsidRPr="003B746E">
        <w:rPr>
          <w:rFonts w:ascii="Arial" w:eastAsia="Times New Roman" w:hAnsi="Arial" w:cs="Arial"/>
          <w:color w:val="222222"/>
          <w:lang w:eastAsia="nl-NL"/>
        </w:rPr>
        <w:t xml:space="preserve">In </w:t>
      </w:r>
      <w:r>
        <w:rPr>
          <w:rFonts w:ascii="Arial" w:eastAsia="Times New Roman" w:hAnsi="Arial" w:cs="Arial"/>
          <w:color w:val="222222"/>
          <w:lang w:eastAsia="nl-NL"/>
        </w:rPr>
        <w:t xml:space="preserve">dit </w:t>
      </w:r>
      <w:r w:rsidRPr="003B746E">
        <w:rPr>
          <w:rFonts w:ascii="Arial" w:eastAsia="Times New Roman" w:hAnsi="Arial" w:cs="Arial"/>
          <w:color w:val="222222"/>
          <w:lang w:eastAsia="nl-NL"/>
        </w:rPr>
        <w:t xml:space="preserve">document staan de teksten van de Richtlijnen in </w:t>
      </w:r>
      <w:r>
        <w:rPr>
          <w:rFonts w:ascii="Arial" w:eastAsia="Times New Roman" w:hAnsi="Arial" w:cs="Arial"/>
          <w:color w:val="222222"/>
          <w:lang w:eastAsia="nl-NL"/>
        </w:rPr>
        <w:t>onze</w:t>
      </w:r>
      <w:r w:rsidRPr="003B746E">
        <w:rPr>
          <w:rFonts w:ascii="Arial" w:eastAsia="Times New Roman" w:hAnsi="Arial" w:cs="Arial"/>
          <w:color w:val="222222"/>
          <w:lang w:eastAsia="nl-NL"/>
        </w:rPr>
        <w:t xml:space="preserve"> </w:t>
      </w:r>
      <w:r>
        <w:rPr>
          <w:rFonts w:ascii="Arial" w:eastAsia="Times New Roman" w:hAnsi="Arial" w:cs="Arial"/>
          <w:color w:val="222222"/>
          <w:lang w:eastAsia="nl-NL"/>
        </w:rPr>
        <w:t xml:space="preserve">eigen </w:t>
      </w:r>
      <w:r w:rsidRPr="003B746E">
        <w:rPr>
          <w:rFonts w:ascii="Arial" w:eastAsia="Times New Roman" w:hAnsi="Arial" w:cs="Arial"/>
          <w:color w:val="222222"/>
          <w:lang w:eastAsia="nl-NL"/>
        </w:rPr>
        <w:t>bewoording (</w:t>
      </w:r>
      <w:r>
        <w:rPr>
          <w:rFonts w:ascii="Arial" w:eastAsia="Times New Roman" w:hAnsi="Arial" w:cs="Arial"/>
          <w:color w:val="222222"/>
          <w:lang w:eastAsia="nl-NL"/>
        </w:rPr>
        <w:t xml:space="preserve">dus </w:t>
      </w:r>
      <w:r w:rsidRPr="003B746E">
        <w:rPr>
          <w:rFonts w:ascii="Arial" w:eastAsia="Times New Roman" w:hAnsi="Arial" w:cs="Arial"/>
          <w:color w:val="222222"/>
          <w:lang w:eastAsia="nl-NL"/>
        </w:rPr>
        <w:t>verkort</w:t>
      </w:r>
      <w:r>
        <w:rPr>
          <w:rFonts w:ascii="Arial" w:eastAsia="Times New Roman" w:hAnsi="Arial" w:cs="Arial"/>
          <w:color w:val="222222"/>
          <w:lang w:eastAsia="nl-NL"/>
        </w:rPr>
        <w:t>)</w:t>
      </w:r>
      <w:r w:rsidRPr="003B746E">
        <w:rPr>
          <w:rFonts w:ascii="Arial" w:eastAsia="Times New Roman" w:hAnsi="Arial" w:cs="Arial"/>
          <w:color w:val="222222"/>
          <w:lang w:eastAsia="nl-NL"/>
        </w:rPr>
        <w:t xml:space="preserve"> weergegeven.</w:t>
      </w:r>
      <w:r>
        <w:rPr>
          <w:rFonts w:ascii="Arial" w:eastAsia="Times New Roman" w:hAnsi="Arial" w:cs="Arial"/>
          <w:color w:val="222222"/>
          <w:lang w:eastAsia="nl-NL"/>
        </w:rPr>
        <w:t xml:space="preserve"> </w:t>
      </w:r>
      <w:r w:rsidRPr="003B746E">
        <w:rPr>
          <w:rFonts w:ascii="Arial" w:eastAsia="Times New Roman" w:hAnsi="Arial" w:cs="Arial"/>
          <w:color w:val="222222"/>
          <w:lang w:eastAsia="nl-NL"/>
        </w:rPr>
        <w:t xml:space="preserve">In schuinschrift staat </w:t>
      </w:r>
      <w:r>
        <w:rPr>
          <w:rFonts w:ascii="Arial" w:eastAsia="Times New Roman" w:hAnsi="Arial" w:cs="Arial"/>
          <w:color w:val="222222"/>
          <w:lang w:eastAsia="nl-NL"/>
        </w:rPr>
        <w:t xml:space="preserve">ons </w:t>
      </w:r>
      <w:r w:rsidRPr="003B746E">
        <w:rPr>
          <w:rFonts w:ascii="Arial" w:eastAsia="Times New Roman" w:hAnsi="Arial" w:cs="Arial"/>
          <w:color w:val="222222"/>
          <w:lang w:eastAsia="nl-NL"/>
        </w:rPr>
        <w:t>commentaar.</w:t>
      </w:r>
      <w:r>
        <w:rPr>
          <w:rFonts w:ascii="Arial" w:eastAsia="Times New Roman" w:hAnsi="Arial" w:cs="Arial"/>
          <w:color w:val="222222"/>
          <w:lang w:eastAsia="nl-NL"/>
        </w:rPr>
        <w:t>)</w:t>
      </w:r>
    </w:p>
    <w:p w14:paraId="23E98F0B" w14:textId="77777777" w:rsidR="003B746E" w:rsidRDefault="003B746E">
      <w:pPr>
        <w:contextualSpacing/>
      </w:pPr>
    </w:p>
    <w:p w14:paraId="573BD0CF" w14:textId="77777777" w:rsidR="00F71F3F" w:rsidRPr="00C43788" w:rsidRDefault="00F71F3F">
      <w:pPr>
        <w:contextualSpacing/>
        <w:rPr>
          <w:u w:val="single"/>
        </w:rPr>
      </w:pPr>
      <w:r w:rsidRPr="00C43788">
        <w:rPr>
          <w:u w:val="single"/>
        </w:rPr>
        <w:t>Artikel 1.2.1 RVW 2020</w:t>
      </w:r>
    </w:p>
    <w:p w14:paraId="2CC686F1" w14:textId="77777777" w:rsidR="00561FE2" w:rsidRDefault="00561FE2">
      <w:pPr>
        <w:contextualSpacing/>
      </w:pPr>
      <w:r>
        <w:t xml:space="preserve">De Richtlijnen Vaarwegen gelden voor RWS als </w:t>
      </w:r>
      <w:r w:rsidRPr="00F71F3F">
        <w:rPr>
          <w:b/>
        </w:rPr>
        <w:t>kader</w:t>
      </w:r>
      <w:r>
        <w:t>, d.w.z. een verplichting waarvan alleen is af te wijken na toestemming van de proc</w:t>
      </w:r>
      <w:r w:rsidR="00F71F3F">
        <w:t xml:space="preserve">eseigenaar aanleg en onderhoud. </w:t>
      </w:r>
    </w:p>
    <w:p w14:paraId="57339B0C" w14:textId="77777777" w:rsidR="00561FE2" w:rsidRPr="00561FE2" w:rsidRDefault="00561FE2">
      <w:pPr>
        <w:contextualSpacing/>
        <w:rPr>
          <w:i/>
        </w:rPr>
      </w:pPr>
      <w:r>
        <w:rPr>
          <w:i/>
        </w:rPr>
        <w:t xml:space="preserve">Conclusie: afwijken van de richtlijnen is geoorloofd. </w:t>
      </w:r>
    </w:p>
    <w:p w14:paraId="71D010D8" w14:textId="77777777" w:rsidR="00561FE2" w:rsidRDefault="00561FE2">
      <w:pPr>
        <w:contextualSpacing/>
      </w:pPr>
    </w:p>
    <w:p w14:paraId="5623277A" w14:textId="77777777" w:rsidR="00F71F3F" w:rsidRPr="00C43788" w:rsidRDefault="00F71F3F">
      <w:pPr>
        <w:contextualSpacing/>
        <w:rPr>
          <w:u w:val="single"/>
        </w:rPr>
      </w:pPr>
      <w:r w:rsidRPr="00C43788">
        <w:rPr>
          <w:u w:val="single"/>
        </w:rPr>
        <w:t>Artikel 5.5.6 RVW 2020</w:t>
      </w:r>
    </w:p>
    <w:p w14:paraId="1DAE5AA6" w14:textId="77777777" w:rsidR="00561FE2" w:rsidRDefault="00561FE2">
      <w:pPr>
        <w:contextualSpacing/>
      </w:pPr>
      <w:r>
        <w:t xml:space="preserve">Bij een </w:t>
      </w:r>
      <w:r w:rsidRPr="00F71F3F">
        <w:rPr>
          <w:b/>
        </w:rPr>
        <w:t>beweegbare brug</w:t>
      </w:r>
      <w:r>
        <w:t xml:space="preserve"> moet een keuze gemaakt worden voor de doorvaarthoogte (H</w:t>
      </w:r>
      <w:r w:rsidRPr="00561FE2">
        <w:rPr>
          <w:sz w:val="16"/>
        </w:rPr>
        <w:t>B</w:t>
      </w:r>
      <w:r>
        <w:t>) boven de maatgevende hoogwaterstand (MHWS). Dat kan zijn:</w:t>
      </w:r>
    </w:p>
    <w:p w14:paraId="44D8584A" w14:textId="77777777" w:rsidR="00561FE2" w:rsidRDefault="00561FE2">
      <w:pPr>
        <w:contextualSpacing/>
      </w:pPr>
      <w:r>
        <w:t xml:space="preserve">- een </w:t>
      </w:r>
      <w:r w:rsidRPr="00561FE2">
        <w:rPr>
          <w:u w:val="single"/>
        </w:rPr>
        <w:t>hoge variant</w:t>
      </w:r>
      <w:r>
        <w:t xml:space="preserve"> (= gelijke aan een vaste brug),</w:t>
      </w:r>
    </w:p>
    <w:p w14:paraId="3ABFDB63" w14:textId="77777777" w:rsidR="00561FE2" w:rsidRDefault="00561FE2">
      <w:pPr>
        <w:contextualSpacing/>
      </w:pPr>
      <w:r>
        <w:t xml:space="preserve">- een </w:t>
      </w:r>
      <w:r w:rsidRPr="00561FE2">
        <w:rPr>
          <w:u w:val="single"/>
        </w:rPr>
        <w:t>midden variant</w:t>
      </w:r>
      <w:r>
        <w:t xml:space="preserve"> (enige hinder, d.w.z. openen voor 25% van de maatgevende </w:t>
      </w:r>
    </w:p>
    <w:p w14:paraId="6D5029E5" w14:textId="77777777" w:rsidR="00561FE2" w:rsidRDefault="00561FE2">
      <w:pPr>
        <w:contextualSpacing/>
      </w:pPr>
      <w:r>
        <w:t xml:space="preserve">   beroepsvaart mag voorkomen) of</w:t>
      </w:r>
    </w:p>
    <w:p w14:paraId="37643A97" w14:textId="77777777" w:rsidR="00561FE2" w:rsidRDefault="00561FE2">
      <w:pPr>
        <w:contextualSpacing/>
      </w:pPr>
      <w:r>
        <w:t xml:space="preserve">- een </w:t>
      </w:r>
      <w:r w:rsidRPr="00561FE2">
        <w:rPr>
          <w:u w:val="single"/>
        </w:rPr>
        <w:t>lage variant</w:t>
      </w:r>
      <w:r>
        <w:t xml:space="preserve"> (tenminste 1,0 meter boven MHWS </w:t>
      </w:r>
      <w:r w:rsidRPr="00561FE2">
        <w:rPr>
          <w:b/>
        </w:rPr>
        <w:t>mits geen recreatievaart</w:t>
      </w:r>
      <w:r>
        <w:t xml:space="preserve">). </w:t>
      </w:r>
    </w:p>
    <w:p w14:paraId="1B288B33" w14:textId="77777777" w:rsidR="00561FE2" w:rsidRDefault="00C43788">
      <w:pPr>
        <w:contextualSpacing/>
      </w:pPr>
      <w:r>
        <w:rPr>
          <w:i/>
        </w:rPr>
        <w:t>NB: bij omleiding recrea</w:t>
      </w:r>
      <w:r w:rsidR="00561FE2">
        <w:rPr>
          <w:i/>
        </w:rPr>
        <w:t xml:space="preserve">tievaart </w:t>
      </w:r>
      <w:r w:rsidR="00F71F3F">
        <w:rPr>
          <w:i/>
        </w:rPr>
        <w:t xml:space="preserve">ter plaatse </w:t>
      </w:r>
      <w:r w:rsidR="00561FE2">
        <w:rPr>
          <w:i/>
        </w:rPr>
        <w:t xml:space="preserve">is zelfs een lage brug toegestaan. </w:t>
      </w:r>
    </w:p>
    <w:p w14:paraId="7D70DCEB" w14:textId="77777777" w:rsidR="00561FE2" w:rsidRDefault="00561FE2">
      <w:pPr>
        <w:contextualSpacing/>
      </w:pPr>
    </w:p>
    <w:p w14:paraId="6DD828D1" w14:textId="77777777" w:rsidR="00561FE2" w:rsidRDefault="00071EFC">
      <w:pPr>
        <w:contextualSpacing/>
      </w:pPr>
      <w:r>
        <w:t>Als er wel recreatievaart is</w:t>
      </w:r>
      <w:r w:rsidR="00561FE2">
        <w:t xml:space="preserve">, is het </w:t>
      </w:r>
      <w:r w:rsidR="00561FE2">
        <w:rPr>
          <w:b/>
        </w:rPr>
        <w:t>aan te raden</w:t>
      </w:r>
      <w:r w:rsidR="00561FE2">
        <w:t xml:space="preserve"> (</w:t>
      </w:r>
      <w:r>
        <w:rPr>
          <w:i/>
        </w:rPr>
        <w:t xml:space="preserve">NB: </w:t>
      </w:r>
      <w:r w:rsidR="00561FE2">
        <w:rPr>
          <w:i/>
        </w:rPr>
        <w:t>dus geen richtlijn!</w:t>
      </w:r>
      <w:r w:rsidR="00561FE2">
        <w:t xml:space="preserve">) de hoogte af te stemmen op die van de voor deze vaarweg maatgevende motorboot (Tabel 43). </w:t>
      </w:r>
    </w:p>
    <w:p w14:paraId="18A2C719" w14:textId="77777777" w:rsidR="00F71F3F" w:rsidRDefault="00561FE2">
      <w:pPr>
        <w:contextualSpacing/>
      </w:pPr>
      <w:r>
        <w:t>De in Tabel 4</w:t>
      </w:r>
      <w:r w:rsidR="00F71F3F">
        <w:t xml:space="preserve">3 genoemde hoogte is 3,75 meter (artikel 5.5.1 RVW 2020). </w:t>
      </w:r>
    </w:p>
    <w:p w14:paraId="37BCD696" w14:textId="77777777" w:rsidR="00F71F3F" w:rsidRDefault="00F71F3F">
      <w:pPr>
        <w:contextualSpacing/>
      </w:pPr>
    </w:p>
    <w:p w14:paraId="6280FD6D" w14:textId="77777777" w:rsidR="00F71F3F" w:rsidRDefault="00F71F3F">
      <w:pPr>
        <w:contextualSpacing/>
      </w:pPr>
      <w:r>
        <w:t xml:space="preserve">Een doorvaarthoogte van 4,0 meter is voldoende voor nagenoeg alle motorboten. </w:t>
      </w:r>
    </w:p>
    <w:p w14:paraId="09871CA3" w14:textId="77777777" w:rsidR="00561FE2" w:rsidRPr="00F71F3F" w:rsidRDefault="00F71F3F">
      <w:pPr>
        <w:contextualSpacing/>
        <w:rPr>
          <w:i/>
        </w:rPr>
      </w:pPr>
      <w:r>
        <w:rPr>
          <w:i/>
        </w:rPr>
        <w:t>Een gratuite opmerking: die echt</w:t>
      </w:r>
      <w:r w:rsidR="00C43788">
        <w:rPr>
          <w:i/>
        </w:rPr>
        <w:t>er wel verklaart waarom RWS heeft gekozen</w:t>
      </w:r>
      <w:r>
        <w:rPr>
          <w:i/>
        </w:rPr>
        <w:t xml:space="preserve"> voor de 4,0 meter variant.</w:t>
      </w:r>
    </w:p>
    <w:p w14:paraId="1F624B1F" w14:textId="77777777" w:rsidR="00561FE2" w:rsidRDefault="00561FE2">
      <w:pPr>
        <w:contextualSpacing/>
      </w:pPr>
    </w:p>
    <w:p w14:paraId="18E896B1" w14:textId="77777777" w:rsidR="00C43788" w:rsidRDefault="00C43788">
      <w:pPr>
        <w:contextualSpacing/>
      </w:pPr>
      <w:r>
        <w:t xml:space="preserve">Een doorvaarthoogte van 5,5 meter is voldoende voor geladen beroepsvaart tot en met klasse IV, exclusief containervaart. Met de keus voor 5,5 meter zijn dus veel brugopeningen te vermijden. </w:t>
      </w:r>
    </w:p>
    <w:p w14:paraId="2DE9C125" w14:textId="77777777" w:rsidR="00071EFC" w:rsidRDefault="00C43788">
      <w:pPr>
        <w:contextualSpacing/>
      </w:pPr>
      <w:r>
        <w:rPr>
          <w:i/>
        </w:rPr>
        <w:t>NB: de hoogte van 5,5 meter is in geen tabel terug te vinden en lijkt willekeurig gekozen te zijn; het verklaart echter wel waarom RWS heeft gekozen voor de 5,5 meter variant.</w:t>
      </w:r>
      <w:r w:rsidR="00071EFC">
        <w:rPr>
          <w:i/>
        </w:rPr>
        <w:t xml:space="preserve"> </w:t>
      </w:r>
    </w:p>
    <w:p w14:paraId="7BA36ECC" w14:textId="77777777" w:rsidR="00071EFC" w:rsidRDefault="00071EFC">
      <w:pPr>
        <w:contextualSpacing/>
      </w:pPr>
    </w:p>
    <w:p w14:paraId="47DE7774" w14:textId="77777777" w:rsidR="00561FE2" w:rsidRPr="00071EFC" w:rsidRDefault="00561FE2">
      <w:pPr>
        <w:contextualSpacing/>
      </w:pPr>
    </w:p>
    <w:sectPr w:rsidR="00561FE2" w:rsidRPr="00071EFC" w:rsidSect="00561F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E2"/>
    <w:rsid w:val="00071EFC"/>
    <w:rsid w:val="003043D8"/>
    <w:rsid w:val="003B746E"/>
    <w:rsid w:val="00561FE2"/>
    <w:rsid w:val="00C43788"/>
    <w:rsid w:val="00F71F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5207"/>
  <w15:docId w15:val="{2199BCDF-8276-4301-80E1-CB20AE2F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1511</Characters>
  <Application>Microsoft Office Word</Application>
  <DocSecurity>0</DocSecurity>
  <Lines>12</Lines>
  <Paragraphs>3</Paragraphs>
  <ScaleCrop>false</ScaleCrop>
  <Company>Hile Troy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Jannes Kremer</dc:creator>
  <cp:keywords/>
  <cp:lastModifiedBy>Chris van Malkenhorst</cp:lastModifiedBy>
  <cp:revision>3</cp:revision>
  <dcterms:created xsi:type="dcterms:W3CDTF">2020-10-04T16:57:00Z</dcterms:created>
  <dcterms:modified xsi:type="dcterms:W3CDTF">2020-10-04T17:00:00Z</dcterms:modified>
</cp:coreProperties>
</file>