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F10E6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805C7D">
        <w:rPr>
          <w:rFonts w:ascii="Times New Roman" w:hAnsi="Times New Roman" w:cs="Times New Roman"/>
          <w:sz w:val="28"/>
          <w:szCs w:val="28"/>
        </w:rPr>
        <w:t>Richtlijnen Vaarwegen 2020 (vervangt Richtlijnen Vaarwegen 2017)</w:t>
      </w:r>
    </w:p>
    <w:p w14:paraId="77E806DE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B5C5F26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1.2.1 Kaderstellend</w:t>
      </w:r>
    </w:p>
    <w:p w14:paraId="41BAE8E1" w14:textId="77777777" w:rsidR="0070743F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 xml:space="preserve">De Richtlijnen voorzien in het verkeerskundig ontwerp van 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vaarwegvakken, sluizen, bruggen </w:t>
      </w:r>
      <w:r w:rsidRPr="00805C7D">
        <w:rPr>
          <w:rFonts w:ascii="Times New Roman" w:hAnsi="Times New Roman" w:cs="Times New Roman"/>
          <w:sz w:val="20"/>
          <w:szCs w:val="20"/>
        </w:rPr>
        <w:t>en binnenhavens van klasse I t/m VIc (beroepsvaart), ZM-A tot en met MD (recreatievaart)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resp.</w:t>
      </w:r>
      <w:r w:rsidR="0070743F" w:rsidRPr="00805C7D">
        <w:rPr>
          <w:rFonts w:ascii="Times New Roman" w:hAnsi="Times New Roman" w:cs="Times New Roman"/>
          <w:sz w:val="20"/>
          <w:szCs w:val="20"/>
        </w:rPr>
        <w:t xml:space="preserve"> BVA en BVB (chartervaart) en geven voorschriften die zijn ge</w:t>
      </w:r>
      <w:r w:rsidRPr="00805C7D">
        <w:rPr>
          <w:rFonts w:ascii="Times New Roman" w:hAnsi="Times New Roman" w:cs="Times New Roman"/>
          <w:sz w:val="20"/>
          <w:szCs w:val="20"/>
        </w:rPr>
        <w:t>richt op toepassing bij aanlegen reno</w:t>
      </w:r>
      <w:r w:rsidR="0070743F" w:rsidRPr="00805C7D">
        <w:rPr>
          <w:rFonts w:ascii="Times New Roman" w:hAnsi="Times New Roman" w:cs="Times New Roman"/>
          <w:sz w:val="20"/>
          <w:szCs w:val="20"/>
        </w:rPr>
        <w:t>vatie van vaarwegen en -objecte</w:t>
      </w:r>
      <w:r w:rsidRPr="00805C7D">
        <w:rPr>
          <w:rFonts w:ascii="Times New Roman" w:hAnsi="Times New Roman" w:cs="Times New Roman"/>
          <w:sz w:val="20"/>
          <w:szCs w:val="20"/>
        </w:rPr>
        <w:t>n. Alle elementen en maten in figure</w:t>
      </w:r>
      <w:r w:rsidR="0070743F" w:rsidRPr="00805C7D">
        <w:rPr>
          <w:rFonts w:ascii="Times New Roman" w:hAnsi="Times New Roman" w:cs="Times New Roman"/>
          <w:sz w:val="20"/>
          <w:szCs w:val="20"/>
        </w:rPr>
        <w:t>n, tabellen</w:t>
      </w:r>
      <w:r w:rsidRPr="00805C7D">
        <w:rPr>
          <w:rFonts w:ascii="Times New Roman" w:hAnsi="Times New Roman" w:cs="Times New Roman"/>
          <w:sz w:val="20"/>
          <w:szCs w:val="20"/>
        </w:rPr>
        <w:t xml:space="preserve"> en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teksten zijn onverkort van toepassing.</w:t>
      </w:r>
      <w:r w:rsidR="0070743F" w:rsidRPr="00805C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84E2CB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6FD6489" w14:textId="77777777" w:rsidR="0070743F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De ervaring leer</w:t>
      </w:r>
      <w:r w:rsidR="0070743F" w:rsidRPr="00805C7D">
        <w:rPr>
          <w:rFonts w:ascii="Times New Roman" w:hAnsi="Times New Roman" w:cs="Times New Roman"/>
          <w:sz w:val="20"/>
          <w:szCs w:val="20"/>
        </w:rPr>
        <w:t>t</w:t>
      </w:r>
      <w:r w:rsidRPr="00805C7D">
        <w:rPr>
          <w:rFonts w:ascii="Times New Roman" w:hAnsi="Times New Roman" w:cs="Times New Roman"/>
          <w:sz w:val="20"/>
          <w:szCs w:val="20"/>
        </w:rPr>
        <w:t xml:space="preserve"> dat bij aanbestedingen in veel gevallen n</w:t>
      </w:r>
      <w:r w:rsidR="0070743F" w:rsidRPr="00805C7D">
        <w:rPr>
          <w:rFonts w:ascii="Times New Roman" w:hAnsi="Times New Roman" w:cs="Times New Roman"/>
          <w:sz w:val="20"/>
          <w:szCs w:val="20"/>
        </w:rPr>
        <w:t>iet kan wo</w:t>
      </w:r>
      <w:r w:rsidRPr="00805C7D">
        <w:rPr>
          <w:rFonts w:ascii="Times New Roman" w:hAnsi="Times New Roman" w:cs="Times New Roman"/>
          <w:sz w:val="20"/>
          <w:szCs w:val="20"/>
        </w:rPr>
        <w:t>rden volstaan met het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voorschrijven v</w:t>
      </w:r>
      <w:r w:rsidR="0070743F" w:rsidRPr="00805C7D">
        <w:rPr>
          <w:rFonts w:ascii="Times New Roman" w:hAnsi="Times New Roman" w:cs="Times New Roman"/>
          <w:sz w:val="20"/>
          <w:szCs w:val="20"/>
        </w:rPr>
        <w:t>an de Richtlijnen Vaarwegen; ze dienen aldan vergezeld te gaa</w:t>
      </w:r>
      <w:r w:rsidRPr="00805C7D">
        <w:rPr>
          <w:rFonts w:ascii="Times New Roman" w:hAnsi="Times New Roman" w:cs="Times New Roman"/>
          <w:sz w:val="20"/>
          <w:szCs w:val="20"/>
        </w:rPr>
        <w:t>n van nadere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="0070743F" w:rsidRPr="00805C7D">
        <w:rPr>
          <w:rFonts w:ascii="Times New Roman" w:hAnsi="Times New Roman" w:cs="Times New Roman"/>
          <w:sz w:val="20"/>
          <w:szCs w:val="20"/>
        </w:rPr>
        <w:t>specifica</w:t>
      </w:r>
      <w:r w:rsidRPr="00805C7D">
        <w:rPr>
          <w:rFonts w:ascii="Times New Roman" w:hAnsi="Times New Roman" w:cs="Times New Roman"/>
          <w:sz w:val="20"/>
          <w:szCs w:val="20"/>
        </w:rPr>
        <w:t>ties betreffende het specifiek</w:t>
      </w:r>
      <w:r w:rsidR="0070743F" w:rsidRPr="00805C7D">
        <w:rPr>
          <w:rFonts w:ascii="Times New Roman" w:hAnsi="Times New Roman" w:cs="Times New Roman"/>
          <w:sz w:val="20"/>
          <w:szCs w:val="20"/>
        </w:rPr>
        <w:t>e project. Bij het opstellen da</w:t>
      </w:r>
      <w:r w:rsidRPr="00805C7D">
        <w:rPr>
          <w:rFonts w:ascii="Times New Roman" w:hAnsi="Times New Roman" w:cs="Times New Roman"/>
          <w:sz w:val="20"/>
          <w:szCs w:val="20"/>
        </w:rPr>
        <w:t>a</w:t>
      </w:r>
      <w:r w:rsidR="0070743F" w:rsidRPr="00805C7D">
        <w:rPr>
          <w:rFonts w:ascii="Times New Roman" w:hAnsi="Times New Roman" w:cs="Times New Roman"/>
          <w:sz w:val="20"/>
          <w:szCs w:val="20"/>
        </w:rPr>
        <w:t>r</w:t>
      </w:r>
      <w:r w:rsidRPr="00805C7D">
        <w:rPr>
          <w:rFonts w:ascii="Times New Roman" w:hAnsi="Times New Roman" w:cs="Times New Roman"/>
          <w:sz w:val="20"/>
          <w:szCs w:val="20"/>
        </w:rPr>
        <w:t>van is de inbreng van de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v</w:t>
      </w:r>
      <w:r w:rsidRPr="00805C7D">
        <w:rPr>
          <w:rFonts w:ascii="Times New Roman" w:hAnsi="Times New Roman" w:cs="Times New Roman"/>
          <w:sz w:val="20"/>
          <w:szCs w:val="20"/>
        </w:rPr>
        <w:t>aarwegbeheerder geboden.</w:t>
      </w:r>
      <w:r w:rsidR="0070743F" w:rsidRPr="00805C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0686A2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F67A46F" w14:textId="77777777" w:rsidR="0070743F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Binnen RWS zijn basisspecificaties beschikbaar, o.a. met betrekking tot de uitvoering van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bruggen en remming- en geleidewerken van sluizen, te vinden in de Werkwijzer RWS.</w:t>
      </w:r>
      <w:r w:rsidR="0070743F" w:rsidRPr="00805C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1BF6E9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9DC3883" w14:textId="77777777" w:rsidR="00A3182D" w:rsidRPr="00805C7D" w:rsidRDefault="0070743F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Voor gebruik</w:t>
      </w:r>
      <w:r w:rsidR="00A3182D" w:rsidRPr="00805C7D">
        <w:rPr>
          <w:rFonts w:ascii="Times New Roman" w:hAnsi="Times New Roman" w:cs="Times New Roman"/>
          <w:sz w:val="20"/>
          <w:szCs w:val="20"/>
        </w:rPr>
        <w:t xml:space="preserve"> door en voor Rijkswaterstaat gelden de Richtlijnen Vaarwegen als kader, dat wil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="00A3182D" w:rsidRPr="00805C7D">
        <w:rPr>
          <w:rFonts w:ascii="Times New Roman" w:hAnsi="Times New Roman" w:cs="Times New Roman"/>
          <w:sz w:val="20"/>
          <w:szCs w:val="20"/>
        </w:rPr>
        <w:t>zeggen: een verplichting, waarvan alleen is af te wijken na toestemming van de proceseigenaar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="00A3182D" w:rsidRPr="00805C7D">
        <w:rPr>
          <w:rFonts w:ascii="Times New Roman" w:hAnsi="Times New Roman" w:cs="Times New Roman"/>
          <w:sz w:val="20"/>
          <w:szCs w:val="20"/>
        </w:rPr>
        <w:t>aanleg en onderhoud. Binnen Rijkswaterstaat is er een proces voor voorgenomen afwijkingen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="00A3182D" w:rsidRPr="00805C7D">
        <w:rPr>
          <w:rFonts w:ascii="Times New Roman" w:hAnsi="Times New Roman" w:cs="Times New Roman"/>
          <w:sz w:val="20"/>
          <w:szCs w:val="20"/>
        </w:rPr>
        <w:t>van de Richtlijnen Vaarwegen, te vinden in de Werkwijzer RWS.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n </w:t>
      </w:r>
      <w:r w:rsidR="00A3182D" w:rsidRPr="00805C7D">
        <w:rPr>
          <w:rFonts w:ascii="Times New Roman" w:hAnsi="Times New Roman" w:cs="Times New Roman"/>
          <w:sz w:val="20"/>
          <w:szCs w:val="20"/>
        </w:rPr>
        <w:t>De Provinciale vaarwegbeheerders hebben zich eveneens gebonden aan de Richtlijnen</w:t>
      </w:r>
    </w:p>
    <w:p w14:paraId="7070DAB2" w14:textId="77777777" w:rsidR="0070743F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Vaarwegen en leggen intern verantwoording af bij eventuele afwijkingen.</w:t>
      </w:r>
      <w:r w:rsidR="0070743F" w:rsidRPr="00805C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82C817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1842E3B7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Een belangrijk deel van de Rijksvaarwegen in rivieren valt onder de Akte van Mannheim (ref.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83), te weten Rijn, Waal, Lek en hun doorgaande verbindingen naar zee. De Centrale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Commissie voor de Rijnvaart (CCR) ziet toe op naleving van de Akte en bevordert de binnenvaart.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Daar waar toepassing van de voorschriften van de Richtlijnen Vaarwegen zouden leiden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tot andere uitkomsten, prevaleren de eisen die de CCR stelt aan uit te voeren werken in de</w:t>
      </w:r>
    </w:p>
    <w:p w14:paraId="59269049" w14:textId="77777777" w:rsidR="0070743F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Aktewateren (ref. 79).</w:t>
      </w:r>
      <w:r w:rsidR="0070743F" w:rsidRPr="00805C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7A3230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65E423F7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1.2.2 Afwijken van de richtlijnen</w:t>
      </w:r>
    </w:p>
    <w:p w14:paraId="7C44B456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 xml:space="preserve"> De veilige en vlotte afwikkeling van het scheepvaartverkeer is gediend bij uniforme toepassing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van deze Richtlijnen door alle vaarwegbeheerders. Een beheerde</w:t>
      </w:r>
      <w:r w:rsidR="00083199" w:rsidRPr="00805C7D">
        <w:rPr>
          <w:rFonts w:ascii="Times New Roman" w:hAnsi="Times New Roman" w:cs="Times New Roman"/>
          <w:sz w:val="20"/>
          <w:szCs w:val="20"/>
        </w:rPr>
        <w:t>r heeft evenwel de mogelijkheid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van de Richtlijnen af te wijken, mits de alternatieve oplossing eveneens de vlotte, veilige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en betrouwbare vaart garandeert. Het is van belang, dat de vaarwegbeheerder afwijkingen van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de richtlijnen goed kan motiveren, documenteert en de vaarweggebruiker adequaat informeert</w:t>
      </w:r>
    </w:p>
    <w:p w14:paraId="72C73FE0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60EA5F4C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5.6.2 Doorvaarthoogte</w:t>
      </w:r>
    </w:p>
    <w:p w14:paraId="1A56C83E" w14:textId="77777777" w:rsidR="00083199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In het geval van een beweegbare brug moet een keuze worden gemaakt voor de doorvaarthoogte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H</w:t>
      </w:r>
      <w:r w:rsidR="00083199" w:rsidRPr="00805C7D">
        <w:rPr>
          <w:rFonts w:ascii="Times New Roman" w:hAnsi="Times New Roman" w:cs="Times New Roman"/>
          <w:sz w:val="12"/>
          <w:szCs w:val="12"/>
        </w:rPr>
        <w:t>b</w:t>
      </w:r>
      <w:r w:rsidRPr="00805C7D">
        <w:rPr>
          <w:rFonts w:ascii="Times New Roman" w:hAnsi="Times New Roman" w:cs="Times New Roman"/>
          <w:sz w:val="12"/>
          <w:szCs w:val="12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boven de MHWS van de brug in gesloten toestand. De maten zijn gebaseerd op de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strijkhoogte van lege motorvrachtschepen (Tabel 3) of het aantal lagen containers, dat een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schip van de betreffende klasse kan laden. Er zijn voor de beroepsvaart drie varianten, die zijn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="00083199" w:rsidRPr="00805C7D">
        <w:rPr>
          <w:rFonts w:ascii="Times New Roman" w:hAnsi="Times New Roman" w:cs="Times New Roman"/>
          <w:sz w:val="20"/>
          <w:szCs w:val="20"/>
        </w:rPr>
        <w:t>gekoppeld aan de in §</w:t>
      </w:r>
      <w:r w:rsidRPr="00805C7D">
        <w:rPr>
          <w:rFonts w:ascii="Times New Roman" w:hAnsi="Times New Roman" w:cs="Times New Roman"/>
          <w:sz w:val="20"/>
          <w:szCs w:val="20"/>
        </w:rPr>
        <w:t>3.2 gedefinieerde drie profielvarianten en wel als volgt (Tabel 46):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4CC001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316E92CC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• de hoge variant hoort bij het normaal profiel: de brug vormt voor de beroepsvaart geen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belemmering; de doorvaarthoogte is gelijk aan die van een vaste brug (z</w:t>
      </w:r>
      <w:r w:rsidR="00083199" w:rsidRPr="00805C7D">
        <w:rPr>
          <w:rFonts w:ascii="Times New Roman" w:hAnsi="Times New Roman" w:cs="Times New Roman"/>
          <w:sz w:val="20"/>
          <w:szCs w:val="20"/>
        </w:rPr>
        <w:t>ie §</w:t>
      </w:r>
      <w:r w:rsidRPr="00805C7D">
        <w:rPr>
          <w:rFonts w:ascii="Times New Roman" w:hAnsi="Times New Roman" w:cs="Times New Roman"/>
          <w:sz w:val="20"/>
          <w:szCs w:val="20"/>
        </w:rPr>
        <w:t>5.4.2); brugopeningen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zijn alleen nodig voor de hoge vaart, bijzondere transporten en de zeilvaart met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staande mast</w:t>
      </w:r>
    </w:p>
    <w:p w14:paraId="7A026AEE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• de midden variant past bij het krap profiel: de brug mag enige hinder in de vaarweg veroorzaken,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dat wil zeggen: de brug moet voor ongeveer 25% van de lege maatgevende beroepsvaart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worden geopend</w:t>
      </w:r>
    </w:p>
    <w:p w14:paraId="49CD2FF6" w14:textId="77777777" w:rsidR="00083199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• de lage variant komt alleen in aanmerking bij een enkelstrooksprofiel zonder recreatievaart,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waarbij de onderkant van de brug op tenminste 1,0 m boven MHWS moet worden gelegd</w:t>
      </w:r>
      <w:r w:rsidR="00083199" w:rsidRPr="00805C7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FB5C1D0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AD93369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Indien op de vaarweg recreatievaart voorkomt, is het aan te raden de hoogte van het gesloten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beweegbaar brugdeel af te stemmen op die van de voor deze vaarweg maatgevende motorboot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(Tabel 43). Een doorvaarthoogte van 4,0 m is voldoende voor nagenoeg alle motorboten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(onderschrijdingspercentage nagenoeg 100).</w:t>
      </w:r>
    </w:p>
    <w:p w14:paraId="59961DBB" w14:textId="77777777" w:rsidR="005200E2" w:rsidRPr="00805C7D" w:rsidRDefault="00A3182D" w:rsidP="005200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Bij de lage variant uit Tabel 46 moet de brug voor vrijwel elk beroepsvaartuig worden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geopend. Een doorvaarthoogte van 5,5 m is voldoende voor geladen beroepsvaart tot en met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klasse IV, exclusief containervaart. Met de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keus voor </w:t>
      </w:r>
      <w:r w:rsidRPr="00805C7D">
        <w:rPr>
          <w:rFonts w:ascii="Times New Roman" w:hAnsi="Times New Roman" w:cs="Times New Roman"/>
          <w:sz w:val="20"/>
          <w:szCs w:val="20"/>
        </w:rPr>
        <w:t>5,5 m zijn dus veel brugopeningen te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  <w:r w:rsidRPr="00805C7D">
        <w:rPr>
          <w:rFonts w:ascii="Times New Roman" w:hAnsi="Times New Roman" w:cs="Times New Roman"/>
          <w:sz w:val="20"/>
          <w:szCs w:val="20"/>
        </w:rPr>
        <w:t>vermijden.</w:t>
      </w:r>
      <w:r w:rsidR="005200E2" w:rsidRPr="00805C7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FF7FEC" w14:textId="77777777" w:rsidR="00A3182D" w:rsidRPr="00805C7D" w:rsidRDefault="00A3182D" w:rsidP="005200E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ADB7DA3" w14:textId="77777777" w:rsidR="00A3182D" w:rsidRPr="00805C7D" w:rsidRDefault="00A3182D" w:rsidP="00A3182D">
      <w:pPr>
        <w:rPr>
          <w:rFonts w:ascii="Times New Roman" w:hAnsi="Times New Roman" w:cs="Times New Roman"/>
          <w:sz w:val="20"/>
          <w:szCs w:val="20"/>
        </w:rPr>
      </w:pPr>
      <w:r w:rsidRPr="00805C7D">
        <w:rPr>
          <w:rFonts w:ascii="Times New Roman" w:hAnsi="Times New Roman" w:cs="Times New Roman"/>
          <w:sz w:val="20"/>
          <w:szCs w:val="20"/>
        </w:rPr>
        <w:t>5.5.1 Doorvaarthoogte</w:t>
      </w:r>
    </w:p>
    <w:p w14:paraId="316FCEA0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05C7D">
        <w:rPr>
          <w:rFonts w:ascii="Times New Roman" w:hAnsi="Times New Roman" w:cs="Times New Roman"/>
          <w:sz w:val="18"/>
          <w:szCs w:val="18"/>
        </w:rPr>
        <w:t xml:space="preserve">categorie </w:t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 xml:space="preserve">M-route </w:t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>ZM-route</w:t>
      </w:r>
    </w:p>
    <w:p w14:paraId="2956A5FF" w14:textId="77777777" w:rsidR="00A3182D" w:rsidRPr="00805C7D" w:rsidRDefault="00A3182D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05C7D">
        <w:rPr>
          <w:rFonts w:ascii="Times New Roman" w:hAnsi="Times New Roman" w:cs="Times New Roman"/>
          <w:sz w:val="18"/>
          <w:szCs w:val="18"/>
        </w:rPr>
        <w:t xml:space="preserve">verbindingswater </w:t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 xml:space="preserve">A </w:t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 xml:space="preserve">3,75 </w:t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>30,0</w:t>
      </w:r>
    </w:p>
    <w:p w14:paraId="7C2AE141" w14:textId="77777777" w:rsidR="00083199" w:rsidRPr="00805C7D" w:rsidRDefault="00083199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ab/>
        <w:t>B</w:t>
      </w:r>
      <w:r w:rsidRPr="00805C7D">
        <w:rPr>
          <w:rFonts w:ascii="Times New Roman" w:hAnsi="Times New Roman" w:cs="Times New Roman"/>
          <w:sz w:val="18"/>
          <w:szCs w:val="18"/>
        </w:rPr>
        <w:tab/>
        <w:t>3,00</w:t>
      </w:r>
      <w:r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ab/>
        <w:t>30,0</w:t>
      </w:r>
    </w:p>
    <w:p w14:paraId="14106E9B" w14:textId="77777777" w:rsidR="00A3182D" w:rsidRPr="00805C7D" w:rsidRDefault="00083199" w:rsidP="00A3182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805C7D">
        <w:rPr>
          <w:rFonts w:ascii="Times New Roman" w:hAnsi="Times New Roman" w:cs="Times New Roman"/>
          <w:sz w:val="18"/>
          <w:szCs w:val="18"/>
        </w:rPr>
        <w:t>O</w:t>
      </w:r>
      <w:r w:rsidR="00A3182D" w:rsidRPr="00805C7D">
        <w:rPr>
          <w:rFonts w:ascii="Times New Roman" w:hAnsi="Times New Roman" w:cs="Times New Roman"/>
          <w:sz w:val="18"/>
          <w:szCs w:val="18"/>
        </w:rPr>
        <w:t>ntsluitingswater</w:t>
      </w:r>
      <w:r w:rsidRPr="00805C7D">
        <w:rPr>
          <w:rFonts w:ascii="Times New Roman" w:hAnsi="Times New Roman" w:cs="Times New Roman"/>
          <w:sz w:val="18"/>
          <w:szCs w:val="18"/>
        </w:rPr>
        <w:tab/>
        <w:t>C</w:t>
      </w:r>
      <w:r w:rsidRPr="00805C7D">
        <w:rPr>
          <w:rFonts w:ascii="Times New Roman" w:hAnsi="Times New Roman" w:cs="Times New Roman"/>
          <w:sz w:val="18"/>
          <w:szCs w:val="18"/>
        </w:rPr>
        <w:tab/>
        <w:t>3,00</w:t>
      </w:r>
      <w:r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ab/>
        <w:t>30,0</w:t>
      </w:r>
    </w:p>
    <w:p w14:paraId="556FEAAD" w14:textId="77777777" w:rsidR="00A3182D" w:rsidRPr="00805C7D" w:rsidRDefault="00A3182D" w:rsidP="00083199">
      <w:pPr>
        <w:widowControl w:val="0"/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805C7D">
        <w:rPr>
          <w:rFonts w:ascii="Times New Roman" w:hAnsi="Times New Roman" w:cs="Times New Roman"/>
          <w:sz w:val="18"/>
          <w:szCs w:val="18"/>
        </w:rPr>
        <w:t xml:space="preserve">D </w:t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 xml:space="preserve">2,60 </w:t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="00083199" w:rsidRPr="00805C7D">
        <w:rPr>
          <w:rFonts w:ascii="Times New Roman" w:hAnsi="Times New Roman" w:cs="Times New Roman"/>
          <w:sz w:val="18"/>
          <w:szCs w:val="18"/>
        </w:rPr>
        <w:tab/>
      </w:r>
      <w:r w:rsidRPr="00805C7D">
        <w:rPr>
          <w:rFonts w:ascii="Times New Roman" w:hAnsi="Times New Roman" w:cs="Times New Roman"/>
          <w:sz w:val="18"/>
          <w:szCs w:val="18"/>
        </w:rPr>
        <w:t>-</w:t>
      </w:r>
    </w:p>
    <w:p w14:paraId="418ADBCB" w14:textId="77777777" w:rsidR="00A3182D" w:rsidRDefault="00A3182D" w:rsidP="00A3182D">
      <w:r w:rsidRPr="00805C7D">
        <w:rPr>
          <w:rFonts w:ascii="Times New Roman" w:hAnsi="Times New Roman" w:cs="Times New Roman"/>
          <w:sz w:val="18"/>
          <w:szCs w:val="18"/>
        </w:rPr>
        <w:t>Tabel 43: Minimum doorvaarthoogte HB (m) vaste bruggen recreatievaart BRTN</w:t>
      </w:r>
    </w:p>
    <w:sectPr w:rsidR="00A3182D" w:rsidSect="00083199">
      <w:pgSz w:w="11899" w:h="16838"/>
      <w:pgMar w:top="1134" w:right="1021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2D"/>
    <w:rsid w:val="00083199"/>
    <w:rsid w:val="005200E2"/>
    <w:rsid w:val="0070743F"/>
    <w:rsid w:val="00805C7D"/>
    <w:rsid w:val="00A318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892E"/>
  <w15:docId w15:val="{04128C06-23C5-4C58-8307-F03D0DF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C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3705</Characters>
  <Application>Microsoft Office Word</Application>
  <DocSecurity>0</DocSecurity>
  <Lines>30</Lines>
  <Paragraphs>8</Paragraphs>
  <ScaleCrop>false</ScaleCrop>
  <Company>Hile Troy Company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Jannes Kremer</dc:creator>
  <cp:keywords/>
  <cp:lastModifiedBy>Chris van Malkenhorst</cp:lastModifiedBy>
  <cp:revision>2</cp:revision>
  <dcterms:created xsi:type="dcterms:W3CDTF">2020-10-04T17:03:00Z</dcterms:created>
  <dcterms:modified xsi:type="dcterms:W3CDTF">2020-10-04T17:03:00Z</dcterms:modified>
</cp:coreProperties>
</file>